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8842" w:type="dxa"/>
        <w:tblBorders>
          <w:top w:val="single" w:sz="12" w:space="0" w:color="00A1E0" w:themeColor="accent3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1701"/>
        <w:gridCol w:w="2665"/>
        <w:gridCol w:w="1701"/>
        <w:gridCol w:w="2775"/>
      </w:tblGrid>
      <w:tr w:rsidR="00F0092E" w:rsidTr="00A467B7">
        <w:trPr>
          <w:trHeight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4"/>
            <w:tcBorders>
              <w:bottom w:val="single" w:sz="12" w:space="0" w:color="00A1E0" w:themeColor="accent3"/>
            </w:tcBorders>
          </w:tcPr>
          <w:p w:rsidR="00F0092E" w:rsidRPr="00357BC6" w:rsidRDefault="00C95D65" w:rsidP="001914E5">
            <w:pPr>
              <w:spacing w:before="360"/>
              <w:rPr>
                <w:rStyle w:val="Nadpisvtabulce"/>
                <w:b w:val="0"/>
              </w:rPr>
            </w:pPr>
            <w:bookmarkStart w:id="0" w:name="_Toc499564342"/>
            <w:bookmarkStart w:id="1" w:name="_Toc499564365"/>
            <w:bookmarkStart w:id="2" w:name="_Toc499564758"/>
            <w:bookmarkStart w:id="3" w:name="_Toc499653620"/>
            <w:r>
              <w:rPr>
                <w:rFonts w:asciiTheme="majorHAnsi" w:hAnsiTheme="majorHAnsi"/>
                <w:b/>
                <w:sz w:val="18"/>
              </w:rPr>
              <w:t>P</w:t>
            </w:r>
            <w:r w:rsidRPr="009E44EF">
              <w:rPr>
                <w:rFonts w:asciiTheme="majorHAnsi" w:hAnsiTheme="majorHAnsi"/>
                <w:b/>
                <w:sz w:val="18"/>
              </w:rPr>
              <w:t>řipomínky k </w:t>
            </w:r>
            <w:r w:rsidR="001914E5">
              <w:rPr>
                <w:rFonts w:asciiTheme="majorHAnsi" w:hAnsiTheme="majorHAnsi"/>
                <w:b/>
                <w:sz w:val="18"/>
              </w:rPr>
              <w:t>PDPS</w:t>
            </w:r>
            <w:r>
              <w:rPr>
                <w:rFonts w:asciiTheme="majorHAnsi" w:hAnsiTheme="majorHAnsi"/>
                <w:b/>
                <w:sz w:val="18"/>
              </w:rPr>
              <w:t xml:space="preserve"> investiční akce „</w:t>
            </w:r>
            <w:r w:rsidR="001914E5" w:rsidRPr="001914E5">
              <w:rPr>
                <w:rFonts w:asciiTheme="majorHAnsi" w:hAnsiTheme="majorHAnsi"/>
                <w:b/>
                <w:sz w:val="18"/>
              </w:rPr>
              <w:t>Rekonstrukce výpravní budovy v žst. Písek</w:t>
            </w:r>
            <w:r w:rsidR="001914E5">
              <w:rPr>
                <w:rFonts w:asciiTheme="majorHAnsi" w:hAnsiTheme="majorHAnsi"/>
                <w:b/>
                <w:sz w:val="18"/>
              </w:rPr>
              <w:t>“</w:t>
            </w:r>
            <w:r>
              <w:rPr>
                <w:rFonts w:asciiTheme="majorHAnsi" w:hAnsiTheme="majorHAnsi"/>
                <w:b/>
                <w:sz w:val="18"/>
              </w:rPr>
              <w:t xml:space="preserve"> </w:t>
            </w:r>
            <w:r w:rsidR="00FB438D">
              <w:rPr>
                <w:rFonts w:asciiTheme="majorHAnsi" w:hAnsiTheme="majorHAnsi"/>
                <w:b/>
                <w:sz w:val="18"/>
              </w:rPr>
              <w:t xml:space="preserve">        </w:t>
            </w:r>
            <w:r w:rsidRPr="009E44EF">
              <w:rPr>
                <w:rFonts w:asciiTheme="majorHAnsi" w:hAnsiTheme="majorHAnsi"/>
                <w:b/>
                <w:sz w:val="18"/>
              </w:rPr>
              <w:t>v oblasti vlivu na životní prostředí</w:t>
            </w:r>
          </w:p>
        </w:tc>
      </w:tr>
      <w:tr w:rsidR="00F0092E" w:rsidTr="00B46A08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2" w:space="0" w:color="00A1E0" w:themeColor="accent3"/>
              <w:bottom w:val="single" w:sz="2" w:space="0" w:color="auto"/>
              <w:right w:val="single" w:sz="2" w:space="0" w:color="auto"/>
            </w:tcBorders>
          </w:tcPr>
          <w:p w:rsidR="00F0092E" w:rsidRPr="00357BC6" w:rsidRDefault="00F0092E" w:rsidP="00F0092E">
            <w:pPr>
              <w:rPr>
                <w:rStyle w:val="Nadpisvtabulce"/>
              </w:rPr>
            </w:pPr>
            <w:r w:rsidRPr="00357BC6">
              <w:rPr>
                <w:rStyle w:val="Nadpisvtabulce"/>
              </w:rPr>
              <w:t>Komu</w:t>
            </w:r>
          </w:p>
        </w:tc>
        <w:tc>
          <w:tcPr>
            <w:tcW w:w="2665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357BC6" w:rsidRDefault="001914E5" w:rsidP="00191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  <w:b w:val="0"/>
              </w:rPr>
            </w:pPr>
            <w:r>
              <w:rPr>
                <w:rStyle w:val="Nadpisvtabulce"/>
                <w:b w:val="0"/>
              </w:rPr>
              <w:t>Mgr</w:t>
            </w:r>
            <w:r w:rsidR="00146CDB">
              <w:rPr>
                <w:rStyle w:val="Nadpisvtabulce"/>
                <w:b w:val="0"/>
              </w:rPr>
              <w:t xml:space="preserve">. </w:t>
            </w:r>
            <w:r>
              <w:rPr>
                <w:rStyle w:val="Nadpisvtabulce"/>
                <w:b w:val="0"/>
              </w:rPr>
              <w:t>Renáta Brejchová</w:t>
            </w:r>
          </w:p>
        </w:tc>
        <w:tc>
          <w:tcPr>
            <w:tcW w:w="1701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357BC6" w:rsidRDefault="00F0092E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</w:rPr>
            </w:pPr>
            <w:r w:rsidRPr="00357BC6">
              <w:rPr>
                <w:rStyle w:val="Nadpisvtabulce"/>
              </w:rPr>
              <w:t>Od koho</w:t>
            </w:r>
          </w:p>
        </w:tc>
        <w:tc>
          <w:tcPr>
            <w:tcW w:w="2775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</w:tcBorders>
          </w:tcPr>
          <w:p w:rsidR="00F0092E" w:rsidRPr="00357BC6" w:rsidRDefault="009B2CA9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  <w:b w:val="0"/>
              </w:rPr>
            </w:pPr>
            <w:r>
              <w:rPr>
                <w:rStyle w:val="Nadpisvtabulce"/>
                <w:b w:val="0"/>
              </w:rPr>
              <w:t>Ing. Petr Pokorný</w:t>
            </w:r>
          </w:p>
        </w:tc>
      </w:tr>
      <w:tr w:rsidR="00F0092E" w:rsidTr="00B46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</w:pPr>
            <w:r>
              <w:t>úsek, org. jednotka:</w:t>
            </w: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9B2CA9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Úsek technický Plzeň, SSZ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úsek, org. jednotka: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0092E" w:rsidRDefault="009B2CA9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Úsek technický Plzeň, SSZ</w:t>
            </w:r>
          </w:p>
        </w:tc>
      </w:tr>
      <w:tr w:rsidR="00F0092E" w:rsidTr="00B46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</w:pPr>
            <w:r>
              <w:t>odbor:</w:t>
            </w: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odbor: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0092E" w:rsidRDefault="00F0092E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0092E" w:rsidTr="00B46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</w:pP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telefon: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0092E" w:rsidRDefault="009B2CA9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+420 972 522 504</w:t>
            </w:r>
          </w:p>
        </w:tc>
      </w:tr>
      <w:tr w:rsidR="00F0092E" w:rsidTr="00B46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F0092E" w:rsidRDefault="00F0092E" w:rsidP="00F0092E">
            <w:pPr>
              <w:jc w:val="right"/>
            </w:pP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F0092E" w:rsidRDefault="00F0092E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F0092E" w:rsidRDefault="00F0092E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e-mail: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</w:tcBorders>
          </w:tcPr>
          <w:p w:rsidR="00F0092E" w:rsidRDefault="009B2CA9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PokornyP@szdc.cz</w:t>
            </w:r>
          </w:p>
        </w:tc>
      </w:tr>
      <w:tr w:rsidR="00017877" w:rsidTr="00EC2815">
        <w:trPr>
          <w:trHeight w:val="1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 w:val="restart"/>
            <w:tcBorders>
              <w:top w:val="single" w:sz="12" w:space="0" w:color="00A1E0" w:themeColor="accent3"/>
              <w:right w:val="single" w:sz="2" w:space="0" w:color="auto"/>
            </w:tcBorders>
            <w:vAlign w:val="bottom"/>
          </w:tcPr>
          <w:p w:rsidR="00017877" w:rsidRPr="00357BC6" w:rsidRDefault="00017877" w:rsidP="00EC2815">
            <w:pPr>
              <w:rPr>
                <w:b/>
              </w:rPr>
            </w:pPr>
            <w:r w:rsidRPr="00357BC6">
              <w:rPr>
                <w:b/>
              </w:rPr>
              <w:t>Datum</w:t>
            </w:r>
          </w:p>
        </w:tc>
        <w:tc>
          <w:tcPr>
            <w:tcW w:w="2665" w:type="dxa"/>
            <w:vMerge w:val="restart"/>
            <w:tcBorders>
              <w:top w:val="single" w:sz="12" w:space="0" w:color="00A1E0" w:themeColor="accent3"/>
              <w:left w:val="single" w:sz="2" w:space="0" w:color="auto"/>
              <w:right w:val="single" w:sz="2" w:space="0" w:color="auto"/>
            </w:tcBorders>
            <w:vAlign w:val="bottom"/>
          </w:tcPr>
          <w:p w:rsidR="00017877" w:rsidRDefault="0042201F" w:rsidP="00191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22</w:t>
            </w:r>
            <w:r w:rsidR="009B2CA9">
              <w:t xml:space="preserve">. </w:t>
            </w:r>
            <w:r w:rsidR="001914E5">
              <w:t>5</w:t>
            </w:r>
            <w:r w:rsidR="009B2CA9">
              <w:t>. 2020</w:t>
            </w:r>
          </w:p>
        </w:tc>
        <w:tc>
          <w:tcPr>
            <w:tcW w:w="1701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7877" w:rsidRDefault="00017877" w:rsidP="00742F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Počet stran</w:t>
            </w:r>
          </w:p>
        </w:tc>
        <w:tc>
          <w:tcPr>
            <w:tcW w:w="2775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</w:tcBorders>
            <w:vAlign w:val="bottom"/>
          </w:tcPr>
          <w:p w:rsidR="00017877" w:rsidRDefault="00017877" w:rsidP="00742F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fldChar w:fldCharType="begin"/>
            </w:r>
            <w:r>
              <w:rPr>
                <w:noProof/>
                <w:sz w:val="18"/>
              </w:rPr>
              <w:instrText xml:space="preserve"> NUMPAGES   \* MERGEFORMAT </w:instrText>
            </w:r>
            <w:r>
              <w:rPr>
                <w:noProof/>
              </w:rPr>
              <w:fldChar w:fldCharType="separate"/>
            </w:r>
            <w:r w:rsidR="00F84AA6" w:rsidRPr="00F84AA6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</w:p>
        </w:tc>
      </w:tr>
      <w:tr w:rsidR="00017877" w:rsidTr="00FE2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/>
            <w:tcBorders>
              <w:bottom w:val="single" w:sz="2" w:space="0" w:color="auto"/>
              <w:right w:val="single" w:sz="2" w:space="0" w:color="auto"/>
            </w:tcBorders>
          </w:tcPr>
          <w:p w:rsidR="00017877" w:rsidRPr="00357BC6" w:rsidRDefault="00017877" w:rsidP="00F0092E">
            <w:pPr>
              <w:rPr>
                <w:b/>
              </w:rPr>
            </w:pPr>
          </w:p>
        </w:tc>
        <w:tc>
          <w:tcPr>
            <w:tcW w:w="266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877" w:rsidRDefault="00017877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877" w:rsidRDefault="00017877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Počet příloh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17877" w:rsidRDefault="00017877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>
                <w:ffData>
                  <w:name w:val="PocetPriloh"/>
                  <w:enabled/>
                  <w:calcOnExit w:val="0"/>
                  <w:textInput>
                    <w:default w:val="0"/>
                  </w:textInput>
                </w:ffData>
              </w:fldChar>
            </w:r>
            <w:bookmarkStart w:id="4" w:name="PocetPriloh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  <w:bookmarkEnd w:id="4"/>
          </w:p>
        </w:tc>
      </w:tr>
      <w:tr w:rsidR="00E1013A" w:rsidRPr="00FE3FF5" w:rsidTr="00B46A0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nil"/>
              <w:right w:val="nil"/>
            </w:tcBorders>
          </w:tcPr>
          <w:p w:rsidR="00E1013A" w:rsidRPr="00FE3FF5" w:rsidRDefault="00E1013A" w:rsidP="00DD398C">
            <w:pPr>
              <w:jc w:val="both"/>
              <w:rPr>
                <w:rFonts w:asciiTheme="majorHAnsi" w:hAnsiTheme="majorHAnsi"/>
                <w:b/>
                <w:sz w:val="18"/>
              </w:rPr>
            </w:pPr>
          </w:p>
        </w:tc>
        <w:tc>
          <w:tcPr>
            <w:tcW w:w="266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E1013A" w:rsidRPr="00FE3FF5" w:rsidRDefault="00E1013A" w:rsidP="00DD398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E1013A" w:rsidRPr="00FE3FF5" w:rsidRDefault="00E1013A" w:rsidP="00DD398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</w:p>
        </w:tc>
        <w:tc>
          <w:tcPr>
            <w:tcW w:w="2775" w:type="dxa"/>
            <w:tcBorders>
              <w:top w:val="single" w:sz="2" w:space="0" w:color="auto"/>
              <w:left w:val="nil"/>
              <w:bottom w:val="nil"/>
            </w:tcBorders>
          </w:tcPr>
          <w:p w:rsidR="00E1013A" w:rsidRPr="00FE3FF5" w:rsidRDefault="00E1013A" w:rsidP="00DD398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</w:p>
        </w:tc>
      </w:tr>
    </w:tbl>
    <w:bookmarkEnd w:id="0"/>
    <w:bookmarkEnd w:id="1"/>
    <w:bookmarkEnd w:id="2"/>
    <w:bookmarkEnd w:id="3"/>
    <w:p w:rsidR="00FB438D" w:rsidRPr="00D87E72" w:rsidRDefault="00FB438D" w:rsidP="00DD398C">
      <w:pPr>
        <w:suppressAutoHyphens/>
        <w:jc w:val="both"/>
        <w:rPr>
          <w:rFonts w:ascii="Verdana" w:hAnsi="Verdana" w:cs="Helvetica-Bold"/>
          <w:b/>
          <w:bCs/>
        </w:rPr>
      </w:pPr>
      <w:r w:rsidRPr="00D87E72">
        <w:rPr>
          <w:rFonts w:ascii="Verdana" w:hAnsi="Verdana" w:cs="Helvetica-Bold"/>
          <w:b/>
          <w:bCs/>
        </w:rPr>
        <w:t>B. Souhrnná technická zpráva</w:t>
      </w:r>
    </w:p>
    <w:p w:rsidR="00D87E72" w:rsidRPr="00D87E72" w:rsidRDefault="00D87E72" w:rsidP="00DD398C">
      <w:pPr>
        <w:suppressAutoHyphens/>
        <w:spacing w:after="40"/>
        <w:jc w:val="both"/>
        <w:rPr>
          <w:rFonts w:ascii="Verdana" w:hAnsi="Verdana" w:cs="ArialNarrow,Bold"/>
          <w:b/>
          <w:bCs/>
        </w:rPr>
      </w:pPr>
      <w:r w:rsidRPr="00D87E72">
        <w:rPr>
          <w:rFonts w:ascii="Verdana" w:hAnsi="Verdana" w:cs="ArialNarrow,Bold"/>
          <w:b/>
          <w:bCs/>
        </w:rPr>
        <w:t>2.11.4 Ochrana před hlukem, 6.1.2 Hluk</w:t>
      </w:r>
    </w:p>
    <w:p w:rsidR="00D87E72" w:rsidRPr="00D87E72" w:rsidRDefault="00D87E72" w:rsidP="00DD398C">
      <w:pPr>
        <w:suppressAutoHyphens/>
        <w:spacing w:after="0"/>
        <w:jc w:val="both"/>
        <w:rPr>
          <w:rFonts w:ascii="Verdana" w:hAnsi="Verdana" w:cs="ArialNarrow,Bold"/>
          <w:bCs/>
        </w:rPr>
      </w:pPr>
      <w:r w:rsidRPr="00D87E72">
        <w:rPr>
          <w:rFonts w:ascii="Verdana" w:hAnsi="Verdana" w:cs="ArialNarrow,Bold"/>
          <w:bCs/>
        </w:rPr>
        <w:t>V návaznosti na informaci</w:t>
      </w:r>
      <w:r>
        <w:rPr>
          <w:rFonts w:ascii="Verdana" w:hAnsi="Verdana" w:cs="ArialNarrow,Bold"/>
          <w:bCs/>
        </w:rPr>
        <w:t xml:space="preserve"> o použití nuceného větrání 1PP, 1NP a 2NP (str. 17) uveďte</w:t>
      </w:r>
      <w:r w:rsidRPr="00D87E72">
        <w:rPr>
          <w:rFonts w:ascii="Verdana" w:hAnsi="Verdana" w:cs="ArialNarrow,Bold"/>
          <w:bCs/>
        </w:rPr>
        <w:t xml:space="preserve">, </w:t>
      </w:r>
      <w:r>
        <w:rPr>
          <w:rFonts w:ascii="Verdana" w:hAnsi="Verdana" w:cs="ArialNarrow,Bold"/>
          <w:bCs/>
        </w:rPr>
        <w:t xml:space="preserve">zda bude uvedené nucené větrání součástí všech obytných místností. V této souvislosti popište problematiku chráněného venkovního prostoru stavby (v případě použití nuceného větrání </w:t>
      </w:r>
      <w:r w:rsidR="00184FE5">
        <w:rPr>
          <w:rFonts w:ascii="Verdana" w:hAnsi="Verdana" w:cs="ArialNarrow,Bold"/>
          <w:bCs/>
        </w:rPr>
        <w:t>nebudou</w:t>
      </w:r>
      <w:r w:rsidR="00184FE5">
        <w:rPr>
          <w:rFonts w:ascii="Verdana" w:hAnsi="Verdana" w:cs="ArialNarrow,Bold"/>
          <w:bCs/>
        </w:rPr>
        <w:t xml:space="preserve"> mít </w:t>
      </w:r>
      <w:r>
        <w:rPr>
          <w:rFonts w:ascii="Verdana" w:hAnsi="Verdana" w:cs="ArialNarrow,Bold"/>
          <w:bCs/>
        </w:rPr>
        <w:t xml:space="preserve">obytné místnosti chráněný venkovní prostor stavby </w:t>
      </w:r>
      <w:r w:rsidR="000754B7">
        <w:rPr>
          <w:rFonts w:ascii="Verdana" w:hAnsi="Verdana" w:cs="ArialNarrow,Bold"/>
          <w:bCs/>
        </w:rPr>
        <w:t>a není tak nutno dodržet příslušný hygienický limit hluku</w:t>
      </w:r>
      <w:r>
        <w:rPr>
          <w:rFonts w:ascii="Verdana" w:hAnsi="Verdana" w:cs="ArialNarrow,Bold"/>
          <w:bCs/>
        </w:rPr>
        <w:t>).</w:t>
      </w:r>
    </w:p>
    <w:p w:rsidR="00D87E72" w:rsidRPr="00D87E72" w:rsidRDefault="00D87E72" w:rsidP="00DD398C">
      <w:pPr>
        <w:suppressAutoHyphens/>
        <w:spacing w:after="0"/>
        <w:jc w:val="both"/>
        <w:rPr>
          <w:rFonts w:ascii="Verdana" w:hAnsi="Verdana" w:cs="ArialNarrow,Bold"/>
          <w:b/>
          <w:bCs/>
        </w:rPr>
      </w:pPr>
    </w:p>
    <w:p w:rsidR="00FB438D" w:rsidRPr="00D87E72" w:rsidRDefault="00FB438D" w:rsidP="00DD398C">
      <w:pPr>
        <w:suppressAutoHyphens/>
        <w:spacing w:after="40"/>
        <w:jc w:val="both"/>
        <w:rPr>
          <w:rFonts w:ascii="Verdana" w:hAnsi="Verdana" w:cs="ArialNarrow,Bold"/>
          <w:b/>
          <w:bCs/>
        </w:rPr>
      </w:pPr>
      <w:r w:rsidRPr="00D87E72">
        <w:rPr>
          <w:rFonts w:ascii="Verdana" w:hAnsi="Verdana" w:cs="ArialNarrow,Bold"/>
          <w:b/>
          <w:bCs/>
        </w:rPr>
        <w:t>2.11.5 Požadavky na zvukovou izolaci obvodových plášťů a jejich částí</w:t>
      </w:r>
    </w:p>
    <w:p w:rsidR="000D2717" w:rsidRPr="000D2717" w:rsidRDefault="000D2717" w:rsidP="00DD398C">
      <w:pPr>
        <w:pStyle w:val="Odstavecseseznamem"/>
        <w:numPr>
          <w:ilvl w:val="0"/>
          <w:numId w:val="10"/>
        </w:numPr>
        <w:autoSpaceDE w:val="0"/>
        <w:autoSpaceDN w:val="0"/>
        <w:spacing w:after="200" w:line="276" w:lineRule="auto"/>
        <w:jc w:val="both"/>
        <w:rPr>
          <w:rFonts w:ascii="Verdana" w:hAnsi="Verdana"/>
        </w:rPr>
      </w:pPr>
      <w:r w:rsidRPr="000D2717">
        <w:rPr>
          <w:rFonts w:ascii="Verdana" w:hAnsi="Verdana"/>
        </w:rPr>
        <w:t>Konkretizujte naměřenou venkovní hlukovou zátěž.</w:t>
      </w:r>
    </w:p>
    <w:p w:rsidR="00B42595" w:rsidRDefault="00B42595" w:rsidP="00332DA5">
      <w:pPr>
        <w:pStyle w:val="Odstavecseseznamem"/>
        <w:numPr>
          <w:ilvl w:val="0"/>
          <w:numId w:val="10"/>
        </w:numPr>
        <w:autoSpaceDE w:val="0"/>
        <w:autoSpaceDN w:val="0"/>
        <w:spacing w:after="0" w:line="276" w:lineRule="auto"/>
        <w:ind w:left="714" w:hanging="357"/>
        <w:jc w:val="both"/>
        <w:rPr>
          <w:rFonts w:ascii="Verdana" w:hAnsi="Verdana"/>
        </w:rPr>
      </w:pPr>
      <w:r w:rsidRPr="000D2717">
        <w:rPr>
          <w:rFonts w:ascii="Verdana" w:hAnsi="Verdana" w:cs="ArialNarrow,Bold"/>
          <w:bCs/>
        </w:rPr>
        <w:t xml:space="preserve">Doložte jako přílohu </w:t>
      </w:r>
      <w:r w:rsidR="000D2717" w:rsidRPr="000D2717">
        <w:rPr>
          <w:rFonts w:ascii="Verdana" w:hAnsi="Verdana" w:cs="ArialNarrow,Bold"/>
          <w:bCs/>
        </w:rPr>
        <w:t xml:space="preserve">v kapitole </w:t>
      </w:r>
      <w:r w:rsidRPr="000D2717">
        <w:rPr>
          <w:rFonts w:ascii="Verdana" w:hAnsi="Verdana" w:cs="ArialNarrow,Bold"/>
          <w:bCs/>
        </w:rPr>
        <w:t xml:space="preserve">zmiňované </w:t>
      </w:r>
      <w:r w:rsidRPr="000D2717">
        <w:rPr>
          <w:rFonts w:ascii="Verdana" w:hAnsi="Verdana"/>
        </w:rPr>
        <w:t>Měřen</w:t>
      </w:r>
      <w:r w:rsidR="004C1153">
        <w:rPr>
          <w:rFonts w:ascii="Verdana" w:hAnsi="Verdana"/>
        </w:rPr>
        <w:t xml:space="preserve">í </w:t>
      </w:r>
      <w:r w:rsidRPr="000D2717">
        <w:rPr>
          <w:rFonts w:ascii="Verdana" w:hAnsi="Verdana"/>
        </w:rPr>
        <w:t>hladiny hluku - Zkušební laboratoř Studio D – akustika, 12.2.2018</w:t>
      </w:r>
      <w:r w:rsidR="000D2717" w:rsidRPr="000D2717">
        <w:rPr>
          <w:rFonts w:ascii="Verdana" w:hAnsi="Verdana"/>
        </w:rPr>
        <w:t>.</w:t>
      </w:r>
    </w:p>
    <w:p w:rsidR="00DD398C" w:rsidRPr="00DD398C" w:rsidRDefault="00DD398C" w:rsidP="00DD398C">
      <w:pPr>
        <w:autoSpaceDE w:val="0"/>
        <w:autoSpaceDN w:val="0"/>
        <w:spacing w:after="0" w:line="276" w:lineRule="auto"/>
        <w:jc w:val="both"/>
        <w:rPr>
          <w:rFonts w:ascii="Verdana" w:hAnsi="Verdana"/>
        </w:rPr>
      </w:pPr>
    </w:p>
    <w:p w:rsidR="00B42595" w:rsidRPr="000D2717" w:rsidRDefault="00B42595" w:rsidP="00DD398C">
      <w:pPr>
        <w:autoSpaceDE w:val="0"/>
        <w:autoSpaceDN w:val="0"/>
        <w:spacing w:after="40" w:line="276" w:lineRule="auto"/>
        <w:ind w:left="357" w:hanging="357"/>
        <w:jc w:val="both"/>
        <w:rPr>
          <w:rFonts w:ascii="Verdana" w:hAnsi="Verdana"/>
        </w:rPr>
      </w:pPr>
      <w:r w:rsidRPr="000D2717">
        <w:rPr>
          <w:rFonts w:ascii="Verdana" w:hAnsi="Verdana" w:cs="ArialNarrow,Bold"/>
          <w:b/>
          <w:bCs/>
        </w:rPr>
        <w:t>6.1.1 Ovzduší</w:t>
      </w:r>
    </w:p>
    <w:p w:rsidR="00FB438D" w:rsidRDefault="00B42595" w:rsidP="00DD398C">
      <w:pPr>
        <w:autoSpaceDE w:val="0"/>
        <w:autoSpaceDN w:val="0"/>
        <w:spacing w:after="0" w:line="276" w:lineRule="auto"/>
        <w:jc w:val="both"/>
        <w:rPr>
          <w:rFonts w:ascii="Verdana" w:hAnsi="Verdana"/>
        </w:rPr>
      </w:pPr>
      <w:r w:rsidRPr="000D2717">
        <w:rPr>
          <w:rFonts w:ascii="Verdana" w:hAnsi="Verdana"/>
        </w:rPr>
        <w:t xml:space="preserve">V souvislosti se zmiňovaným vznikem nebezpečného odpadu – střešní krytiny s obsahem azbestu doplňte v kapitole uvedenou </w:t>
      </w:r>
      <w:r w:rsidR="00FB438D" w:rsidRPr="000D2717">
        <w:rPr>
          <w:rFonts w:ascii="Verdana" w:hAnsi="Verdana"/>
        </w:rPr>
        <w:t>př</w:t>
      </w:r>
      <w:r w:rsidR="000D2717" w:rsidRPr="000D2717">
        <w:rPr>
          <w:rFonts w:ascii="Verdana" w:hAnsi="Verdana"/>
        </w:rPr>
        <w:t>í</w:t>
      </w:r>
      <w:r w:rsidR="00FB438D" w:rsidRPr="000D2717">
        <w:rPr>
          <w:rFonts w:ascii="Verdana" w:hAnsi="Verdana"/>
        </w:rPr>
        <w:t>loh</w:t>
      </w:r>
      <w:r w:rsidRPr="000D2717">
        <w:rPr>
          <w:rFonts w:ascii="Verdana" w:hAnsi="Verdana"/>
        </w:rPr>
        <w:t>u č.6 – Odpady. Tato příloha se bude týkat celkového nakládání s</w:t>
      </w:r>
      <w:r w:rsidR="00A11EC0">
        <w:rPr>
          <w:rFonts w:ascii="Verdana" w:hAnsi="Verdana"/>
        </w:rPr>
        <w:t> </w:t>
      </w:r>
      <w:r w:rsidRPr="000D2717">
        <w:rPr>
          <w:rFonts w:ascii="Verdana" w:hAnsi="Verdana"/>
        </w:rPr>
        <w:t>odpady</w:t>
      </w:r>
      <w:r w:rsidR="00A11EC0">
        <w:rPr>
          <w:rFonts w:ascii="Verdana" w:hAnsi="Verdana"/>
        </w:rPr>
        <w:t xml:space="preserve"> – ostatními i nebezpečnými</w:t>
      </w:r>
      <w:r w:rsidRPr="000D2717">
        <w:rPr>
          <w:rFonts w:ascii="Verdana" w:hAnsi="Verdana"/>
        </w:rPr>
        <w:t>.</w:t>
      </w:r>
      <w:r w:rsidR="000E7383" w:rsidRPr="000D2717">
        <w:rPr>
          <w:rFonts w:ascii="Verdana" w:hAnsi="Verdana"/>
        </w:rPr>
        <w:t xml:space="preserve"> </w:t>
      </w:r>
    </w:p>
    <w:p w:rsidR="00DD398C" w:rsidRPr="000D2717" w:rsidRDefault="00DD398C" w:rsidP="00DD398C">
      <w:pPr>
        <w:autoSpaceDE w:val="0"/>
        <w:autoSpaceDN w:val="0"/>
        <w:spacing w:after="0" w:line="276" w:lineRule="auto"/>
        <w:jc w:val="both"/>
        <w:rPr>
          <w:rFonts w:ascii="Verdana" w:hAnsi="Verdana"/>
        </w:rPr>
      </w:pPr>
    </w:p>
    <w:p w:rsidR="00B42595" w:rsidRPr="000D2717" w:rsidRDefault="000D2717" w:rsidP="00DD398C">
      <w:pPr>
        <w:autoSpaceDE w:val="0"/>
        <w:autoSpaceDN w:val="0"/>
        <w:spacing w:after="40" w:line="276" w:lineRule="auto"/>
        <w:jc w:val="both"/>
        <w:rPr>
          <w:rFonts w:ascii="Verdana" w:hAnsi="Verdana" w:cs="ArialNarrow,Bold"/>
          <w:b/>
          <w:bCs/>
        </w:rPr>
      </w:pPr>
      <w:r w:rsidRPr="000D2717">
        <w:rPr>
          <w:rFonts w:ascii="Verdana" w:hAnsi="Verdana" w:cs="ArialNarrow,Bold"/>
          <w:b/>
          <w:bCs/>
        </w:rPr>
        <w:t>6.1.4 Odpady</w:t>
      </w:r>
    </w:p>
    <w:p w:rsidR="000D2717" w:rsidRDefault="000D2717" w:rsidP="00DD398C">
      <w:pPr>
        <w:autoSpaceDE w:val="0"/>
        <w:autoSpaceDN w:val="0"/>
        <w:spacing w:after="40" w:line="276" w:lineRule="auto"/>
        <w:jc w:val="both"/>
        <w:rPr>
          <w:rFonts w:ascii="Verdana" w:hAnsi="Verdana" w:cs="ArialNarrow,Bold"/>
          <w:bCs/>
        </w:rPr>
      </w:pPr>
      <w:r w:rsidRPr="000D2717">
        <w:rPr>
          <w:rFonts w:ascii="Verdana" w:hAnsi="Verdana" w:cs="ArialNarrow,Bold"/>
          <w:bCs/>
        </w:rPr>
        <w:t xml:space="preserve">Vzhledem k charakteru stavby </w:t>
      </w:r>
      <w:r>
        <w:rPr>
          <w:rFonts w:ascii="Verdana" w:hAnsi="Verdana" w:cs="ArialNarrow,Bold"/>
          <w:bCs/>
        </w:rPr>
        <w:t xml:space="preserve">(zejména budoucí produkci nebezpečných odpadů – střešní krytiny s obsahem azbestu) </w:t>
      </w:r>
      <w:r w:rsidRPr="000D2717">
        <w:rPr>
          <w:rFonts w:ascii="Verdana" w:hAnsi="Verdana" w:cs="ArialNarrow,Bold"/>
          <w:bCs/>
        </w:rPr>
        <w:t>nelze uvedenou kapitolu považovat za dostačující. Sjednoťte s dosud nedoloženou podrobnou přílohou č. 6 Odpady.</w:t>
      </w:r>
    </w:p>
    <w:p w:rsidR="00953679" w:rsidRDefault="00953679" w:rsidP="00DD398C">
      <w:p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="Calibri,Bold"/>
          <w:bCs/>
        </w:rPr>
      </w:pPr>
      <w:r>
        <w:rPr>
          <w:rFonts w:asciiTheme="majorHAnsi" w:hAnsiTheme="majorHAnsi" w:cs="Arial"/>
        </w:rPr>
        <w:t xml:space="preserve">Uveďte, zda byly během kontrolní prohlídky provedené v </w:t>
      </w:r>
      <w:r w:rsidRPr="00953679">
        <w:rPr>
          <w:rFonts w:asciiTheme="majorHAnsi" w:hAnsiTheme="majorHAnsi" w:cs="Arial"/>
        </w:rPr>
        <w:t xml:space="preserve">souladu s </w:t>
      </w:r>
      <w:r w:rsidRPr="00953679">
        <w:rPr>
          <w:rFonts w:asciiTheme="majorHAnsi" w:hAnsiTheme="majorHAnsi" w:cs="Arial"/>
          <w:i/>
        </w:rPr>
        <w:t>Metodickým návodem odboru odpadů pro řízení vzniku stavebních a demoličních odpadů a pro nakládání s nimi</w:t>
      </w:r>
      <w:r w:rsidRPr="00953679">
        <w:rPr>
          <w:rFonts w:asciiTheme="majorHAnsi" w:hAnsiTheme="majorHAnsi" w:cs="Arial"/>
        </w:rPr>
        <w:t xml:space="preserve"> (MŽP Praha, srpen 2018) </w:t>
      </w:r>
      <w:r>
        <w:rPr>
          <w:rFonts w:asciiTheme="majorHAnsi" w:hAnsiTheme="majorHAnsi" w:cs="Arial"/>
        </w:rPr>
        <w:t>zjištěny také další druhy budoucích nebezpečných odpadů</w:t>
      </w:r>
      <w:r w:rsidRPr="00953679">
        <w:rPr>
          <w:rFonts w:asciiTheme="majorHAnsi" w:hAnsiTheme="majorHAnsi" w:cs="Calibri,Bold"/>
          <w:bCs/>
        </w:rPr>
        <w:t>.</w:t>
      </w:r>
      <w:r>
        <w:rPr>
          <w:rFonts w:asciiTheme="majorHAnsi" w:hAnsiTheme="majorHAnsi" w:cs="Calibri,Bold"/>
          <w:bCs/>
        </w:rPr>
        <w:t xml:space="preserve"> Odkažte na zápis z této prohlídky.</w:t>
      </w:r>
    </w:p>
    <w:p w:rsidR="00953679" w:rsidRPr="000822E2" w:rsidRDefault="00953679" w:rsidP="00DD398C">
      <w:pPr>
        <w:suppressAutoHyphens/>
        <w:spacing w:after="120" w:line="240" w:lineRule="auto"/>
        <w:jc w:val="both"/>
        <w:rPr>
          <w:rFonts w:asciiTheme="majorHAnsi" w:hAnsiTheme="majorHAnsi" w:cs="Arial"/>
        </w:rPr>
      </w:pPr>
      <w:r w:rsidRPr="00953679">
        <w:rPr>
          <w:rFonts w:asciiTheme="majorHAnsi" w:hAnsiTheme="majorHAnsi" w:cs="Arial"/>
        </w:rPr>
        <w:t>Uveďte souhrnný přehled odpadů vznikajících během realizace stavby. Ke každému z těchto odpadů doplňte předpokládané množství, korespondující s částí výkaz výměr.</w:t>
      </w:r>
      <w:r w:rsidR="00332DA5">
        <w:rPr>
          <w:rFonts w:asciiTheme="majorHAnsi" w:hAnsiTheme="majorHAnsi" w:cs="Arial"/>
        </w:rPr>
        <w:t xml:space="preserve"> Navrhněte konkrétní skládky odpadů.</w:t>
      </w:r>
    </w:p>
    <w:p w:rsidR="00953679" w:rsidRPr="00953679" w:rsidRDefault="00953679" w:rsidP="00DD398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Helvetica"/>
        </w:rPr>
      </w:pPr>
      <w:r w:rsidRPr="00953679">
        <w:rPr>
          <w:rFonts w:asciiTheme="majorHAnsi" w:hAnsiTheme="majorHAnsi" w:cs="Helvetica"/>
        </w:rPr>
        <w:t xml:space="preserve">Doplňte následující informace obecného rázu: </w:t>
      </w:r>
    </w:p>
    <w:p w:rsidR="00953679" w:rsidRPr="00953679" w:rsidRDefault="00953679" w:rsidP="00DD398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Theme="majorHAnsi" w:hAnsiTheme="majorHAnsi" w:cs="Arial"/>
        </w:rPr>
      </w:pPr>
      <w:r w:rsidRPr="00953679">
        <w:rPr>
          <w:rFonts w:asciiTheme="majorHAnsi" w:hAnsiTheme="majorHAnsi" w:cs="Calibri,BoldItalic"/>
          <w:bCs/>
          <w:iCs/>
        </w:rPr>
        <w:t>Zhotovitel stavby se na základě smlouvy o dílo stává původcem odpadů.</w:t>
      </w:r>
    </w:p>
    <w:p w:rsidR="00953679" w:rsidRPr="00953679" w:rsidRDefault="00953679" w:rsidP="00DD398C">
      <w:pPr>
        <w:pStyle w:val="Odstavecseseznamem"/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240" w:lineRule="auto"/>
        <w:ind w:left="568" w:hanging="284"/>
        <w:jc w:val="both"/>
        <w:rPr>
          <w:rFonts w:asciiTheme="majorHAnsi" w:hAnsiTheme="majorHAnsi" w:cs="Times-Bold"/>
          <w:bCs/>
        </w:rPr>
      </w:pPr>
      <w:r w:rsidRPr="00953679">
        <w:rPr>
          <w:rFonts w:asciiTheme="majorHAnsi" w:hAnsiTheme="majorHAnsi" w:cs="Calibri,BoldItalic"/>
          <w:bCs/>
          <w:iCs/>
        </w:rPr>
        <w:lastRenderedPageBreak/>
        <w:t xml:space="preserve">Zhotovitel stavby předá objednateli jako jeden z dokladů pro vydání kolaudačního souhlasu „Závěrečnou zprávu o nakládání s odpady“, zpracovanou v souladu s přílohou č. 4 </w:t>
      </w:r>
      <w:r w:rsidRPr="00953679">
        <w:rPr>
          <w:rFonts w:asciiTheme="majorHAnsi" w:hAnsiTheme="majorHAnsi"/>
          <w:bCs/>
        </w:rPr>
        <w:t>Směrnice SŽDC č. 96 pro nakládání s odpady.</w:t>
      </w:r>
    </w:p>
    <w:p w:rsidR="00953679" w:rsidRDefault="00953679" w:rsidP="00DD398C">
      <w:pPr>
        <w:pStyle w:val="Odstavecseseznamem"/>
        <w:spacing w:after="40"/>
        <w:ind w:left="0"/>
        <w:jc w:val="both"/>
        <w:rPr>
          <w:rFonts w:asciiTheme="majorHAnsi" w:hAnsiTheme="majorHAnsi" w:cs="CIDFont+F1"/>
          <w:b/>
        </w:rPr>
      </w:pPr>
    </w:p>
    <w:p w:rsidR="00953679" w:rsidRPr="00953679" w:rsidRDefault="00953679" w:rsidP="00DD398C">
      <w:pPr>
        <w:pStyle w:val="Odstavecseseznamem"/>
        <w:spacing w:after="40"/>
        <w:ind w:left="0"/>
        <w:jc w:val="both"/>
        <w:rPr>
          <w:rFonts w:asciiTheme="majorHAnsi" w:hAnsiTheme="majorHAnsi" w:cs="CIDFont+F1"/>
          <w:b/>
        </w:rPr>
      </w:pPr>
      <w:r w:rsidRPr="00953679">
        <w:rPr>
          <w:rFonts w:asciiTheme="majorHAnsi" w:hAnsiTheme="majorHAnsi" w:cs="CIDFont+F1"/>
          <w:b/>
        </w:rPr>
        <w:t>Ochrana vod</w:t>
      </w:r>
    </w:p>
    <w:p w:rsidR="00953679" w:rsidRPr="00953679" w:rsidRDefault="00953679" w:rsidP="00DD398C">
      <w:pPr>
        <w:suppressAutoHyphens/>
        <w:spacing w:after="0" w:line="240" w:lineRule="auto"/>
        <w:jc w:val="both"/>
        <w:rPr>
          <w:rFonts w:asciiTheme="majorHAnsi" w:hAnsiTheme="majorHAnsi" w:cs="Times-Roman"/>
        </w:rPr>
      </w:pPr>
      <w:r w:rsidRPr="00953679">
        <w:rPr>
          <w:rFonts w:asciiTheme="majorHAnsi" w:hAnsiTheme="majorHAnsi" w:cs="Times-Roman"/>
        </w:rPr>
        <w:t xml:space="preserve">Doplňte kapitolu popisující problematiku předcházení havarijním situacím a zneškodňování havarijních úniků po dobu realizace stavby (týká se </w:t>
      </w:r>
      <w:r w:rsidR="00332DA5">
        <w:rPr>
          <w:rFonts w:asciiTheme="majorHAnsi" w:hAnsiTheme="majorHAnsi" w:cs="Times-Roman"/>
        </w:rPr>
        <w:t xml:space="preserve">zejm. </w:t>
      </w:r>
      <w:r w:rsidRPr="00953679">
        <w:rPr>
          <w:rFonts w:asciiTheme="majorHAnsi" w:hAnsiTheme="majorHAnsi" w:cs="Times-Roman"/>
        </w:rPr>
        <w:t xml:space="preserve">provozu stavební techniky). Odkažte na část </w:t>
      </w:r>
      <w:r w:rsidRPr="00953679">
        <w:rPr>
          <w:rFonts w:asciiTheme="majorHAnsi" w:hAnsiTheme="majorHAnsi" w:cs="Arial"/>
          <w:bCs/>
        </w:rPr>
        <w:t>Zásady organizace výstavby</w:t>
      </w:r>
      <w:r>
        <w:rPr>
          <w:rFonts w:asciiTheme="majorHAnsi" w:hAnsiTheme="majorHAnsi" w:cs="Arial"/>
          <w:bCs/>
        </w:rPr>
        <w:t xml:space="preserve">, jejíž součástí bude </w:t>
      </w:r>
      <w:r w:rsidRPr="00953679">
        <w:rPr>
          <w:rFonts w:asciiTheme="majorHAnsi" w:hAnsiTheme="majorHAnsi" w:cs="Times-Roman"/>
        </w:rPr>
        <w:t>zjednodušený havarijní plán.</w:t>
      </w:r>
    </w:p>
    <w:p w:rsidR="00953679" w:rsidRPr="00953679" w:rsidRDefault="00953679" w:rsidP="00DD398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-Bold"/>
          <w:bCs/>
        </w:rPr>
      </w:pPr>
    </w:p>
    <w:p w:rsidR="00B42595" w:rsidRPr="00277E67" w:rsidRDefault="00277E67" w:rsidP="00DD398C">
      <w:pPr>
        <w:autoSpaceDE w:val="0"/>
        <w:autoSpaceDN w:val="0"/>
        <w:spacing w:after="40" w:line="276" w:lineRule="auto"/>
        <w:jc w:val="both"/>
        <w:rPr>
          <w:rFonts w:ascii="Verdana" w:hAnsi="Verdana"/>
          <w:b/>
        </w:rPr>
      </w:pPr>
      <w:r w:rsidRPr="00277E67">
        <w:rPr>
          <w:rFonts w:ascii="Verdana" w:hAnsi="Verdana"/>
          <w:b/>
        </w:rPr>
        <w:t>Demolice</w:t>
      </w:r>
    </w:p>
    <w:p w:rsidR="00FB438D" w:rsidRDefault="00277E67" w:rsidP="00332DA5">
      <w:pPr>
        <w:autoSpaceDE w:val="0"/>
        <w:autoSpaceDN w:val="0"/>
        <w:spacing w:after="0" w:line="276" w:lineRule="auto"/>
        <w:jc w:val="both"/>
        <w:rPr>
          <w:rFonts w:ascii="Verdana" w:hAnsi="Verdana"/>
          <w:iCs/>
        </w:rPr>
      </w:pPr>
      <w:r>
        <w:rPr>
          <w:rFonts w:ascii="Verdana" w:hAnsi="Verdana"/>
        </w:rPr>
        <w:t>Doložte te</w:t>
      </w:r>
      <w:r w:rsidR="00FB438D" w:rsidRPr="00277E67">
        <w:rPr>
          <w:rFonts w:ascii="Verdana" w:hAnsi="Verdana"/>
        </w:rPr>
        <w:t>chnick</w:t>
      </w:r>
      <w:r>
        <w:rPr>
          <w:rFonts w:ascii="Verdana" w:hAnsi="Verdana"/>
        </w:rPr>
        <w:t>ou</w:t>
      </w:r>
      <w:r w:rsidR="00FB438D" w:rsidRPr="00277E67">
        <w:rPr>
          <w:rFonts w:ascii="Verdana" w:hAnsi="Verdana"/>
        </w:rPr>
        <w:t xml:space="preserve"> </w:t>
      </w:r>
      <w:r>
        <w:rPr>
          <w:rFonts w:ascii="Verdana" w:hAnsi="Verdana"/>
        </w:rPr>
        <w:t>z</w:t>
      </w:r>
      <w:r w:rsidR="00FB438D" w:rsidRPr="00277E67">
        <w:rPr>
          <w:rFonts w:ascii="Verdana" w:hAnsi="Verdana"/>
        </w:rPr>
        <w:t>práv</w:t>
      </w:r>
      <w:r>
        <w:rPr>
          <w:rFonts w:ascii="Verdana" w:hAnsi="Verdana"/>
        </w:rPr>
        <w:t>u</w:t>
      </w:r>
      <w:r w:rsidR="00FB438D" w:rsidRPr="00277E67">
        <w:rPr>
          <w:rFonts w:ascii="Verdana" w:hAnsi="Verdana"/>
        </w:rPr>
        <w:t xml:space="preserve"> Demolice</w:t>
      </w:r>
      <w:r>
        <w:rPr>
          <w:rFonts w:ascii="Verdana" w:hAnsi="Verdana"/>
        </w:rPr>
        <w:t>, která bude m.</w:t>
      </w:r>
      <w:r w:rsidR="00424DE2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j. podrobně řešit </w:t>
      </w:r>
      <w:r w:rsidR="00B42595" w:rsidRPr="00277E67">
        <w:rPr>
          <w:rFonts w:ascii="Verdana" w:hAnsi="Verdana"/>
          <w:iCs/>
        </w:rPr>
        <w:t>nakládání s odpady s obsahem azbestu –</w:t>
      </w:r>
      <w:r w:rsidR="00424DE2">
        <w:rPr>
          <w:rFonts w:ascii="Verdana" w:hAnsi="Verdana"/>
          <w:iCs/>
        </w:rPr>
        <w:t xml:space="preserve"> </w:t>
      </w:r>
      <w:r w:rsidR="00B42595" w:rsidRPr="00277E67">
        <w:rPr>
          <w:rFonts w:ascii="Verdana" w:hAnsi="Verdana"/>
          <w:iCs/>
        </w:rPr>
        <w:t>střešní krytin</w:t>
      </w:r>
      <w:r>
        <w:rPr>
          <w:rFonts w:ascii="Verdana" w:hAnsi="Verdana"/>
          <w:iCs/>
        </w:rPr>
        <w:t>o</w:t>
      </w:r>
      <w:r w:rsidR="00B42595" w:rsidRPr="00277E67">
        <w:rPr>
          <w:rFonts w:ascii="Verdana" w:hAnsi="Verdana"/>
          <w:iCs/>
        </w:rPr>
        <w:t>u</w:t>
      </w:r>
    </w:p>
    <w:p w:rsidR="00332DA5" w:rsidRPr="00277E67" w:rsidRDefault="00332DA5" w:rsidP="00332DA5">
      <w:pPr>
        <w:autoSpaceDE w:val="0"/>
        <w:autoSpaceDN w:val="0"/>
        <w:spacing w:after="0" w:line="276" w:lineRule="auto"/>
        <w:jc w:val="both"/>
        <w:rPr>
          <w:rFonts w:ascii="Verdana" w:hAnsi="Verdana"/>
        </w:rPr>
      </w:pPr>
    </w:p>
    <w:p w:rsidR="00FB438D" w:rsidRPr="00332DA5" w:rsidRDefault="00332DA5" w:rsidP="00332DA5">
      <w:pPr>
        <w:suppressAutoHyphens/>
        <w:spacing w:after="40"/>
        <w:jc w:val="both"/>
        <w:rPr>
          <w:rFonts w:ascii="Verdana" w:hAnsi="Verdana" w:cs="Helvetica-Bold"/>
          <w:b/>
          <w:bCs/>
        </w:rPr>
      </w:pPr>
      <w:r w:rsidRPr="00332DA5">
        <w:rPr>
          <w:rFonts w:asciiTheme="majorHAnsi" w:hAnsiTheme="majorHAnsi" w:cs="Arial"/>
          <w:b/>
          <w:bCs/>
        </w:rPr>
        <w:t xml:space="preserve">Zásady organizace výstavby - </w:t>
      </w:r>
      <w:r w:rsidRPr="00332DA5">
        <w:rPr>
          <w:rFonts w:ascii="Verdana" w:hAnsi="Verdana"/>
          <w:b/>
        </w:rPr>
        <w:t>Plán opatření pro případ havárie (</w:t>
      </w:r>
      <w:r>
        <w:rPr>
          <w:rFonts w:ascii="Verdana" w:hAnsi="Verdana"/>
          <w:b/>
        </w:rPr>
        <w:t>„</w:t>
      </w:r>
      <w:r w:rsidRPr="00332DA5">
        <w:rPr>
          <w:rFonts w:ascii="Verdana" w:hAnsi="Verdana"/>
          <w:b/>
        </w:rPr>
        <w:t>zjednodušený havarijní plán</w:t>
      </w:r>
      <w:r>
        <w:rPr>
          <w:rFonts w:ascii="Verdana" w:hAnsi="Verdana"/>
          <w:b/>
        </w:rPr>
        <w:t>“</w:t>
      </w:r>
      <w:r w:rsidRPr="00332DA5">
        <w:rPr>
          <w:rFonts w:ascii="Verdana" w:hAnsi="Verdana"/>
          <w:b/>
        </w:rPr>
        <w:t>)</w:t>
      </w:r>
    </w:p>
    <w:p w:rsidR="009D0E4F" w:rsidRPr="00332DA5" w:rsidRDefault="00332DA5" w:rsidP="00DD398C">
      <w:pPr>
        <w:pStyle w:val="Default"/>
        <w:spacing w:after="60"/>
        <w:jc w:val="both"/>
        <w:rPr>
          <w:rFonts w:ascii="Verdana" w:hAnsi="Verdana"/>
          <w:sz w:val="18"/>
          <w:szCs w:val="18"/>
        </w:rPr>
      </w:pPr>
      <w:r w:rsidRPr="00332DA5">
        <w:rPr>
          <w:rFonts w:ascii="Verdana" w:hAnsi="Verdana"/>
          <w:bCs/>
          <w:sz w:val="18"/>
          <w:szCs w:val="18"/>
        </w:rPr>
        <w:t>Realizace s</w:t>
      </w:r>
      <w:r w:rsidR="009D0E4F" w:rsidRPr="00332DA5">
        <w:rPr>
          <w:rFonts w:ascii="Verdana" w:hAnsi="Verdana"/>
          <w:sz w:val="18"/>
          <w:szCs w:val="18"/>
        </w:rPr>
        <w:t>tavb</w:t>
      </w:r>
      <w:r w:rsidRPr="00332DA5">
        <w:rPr>
          <w:rFonts w:ascii="Verdana" w:hAnsi="Verdana"/>
          <w:sz w:val="18"/>
          <w:szCs w:val="18"/>
        </w:rPr>
        <w:t>y</w:t>
      </w:r>
      <w:r w:rsidR="009D0E4F" w:rsidRPr="00332DA5">
        <w:rPr>
          <w:rFonts w:ascii="Verdana" w:hAnsi="Verdana"/>
          <w:sz w:val="18"/>
          <w:szCs w:val="18"/>
        </w:rPr>
        <w:t xml:space="preserve"> vzhledem k</w:t>
      </w:r>
      <w:r w:rsidR="007D5AE7">
        <w:rPr>
          <w:rFonts w:ascii="Verdana" w:hAnsi="Verdana"/>
          <w:sz w:val="18"/>
          <w:szCs w:val="18"/>
        </w:rPr>
        <w:t xml:space="preserve">e svému </w:t>
      </w:r>
      <w:r w:rsidR="009D0E4F" w:rsidRPr="00332DA5">
        <w:rPr>
          <w:rFonts w:ascii="Verdana" w:hAnsi="Verdana"/>
          <w:sz w:val="18"/>
          <w:szCs w:val="18"/>
        </w:rPr>
        <w:t xml:space="preserve">rozsahu a umístění nenaplňuje definici zákona o vodách - nebude zde zacházeno se závadnými látkami ve větším rozsahu nebo se zvýšeným nebezpečím pro povrchové nebo podzemní vody. </w:t>
      </w:r>
      <w:r w:rsidR="00180845" w:rsidRPr="00332DA5">
        <w:rPr>
          <w:rFonts w:ascii="Verdana" w:hAnsi="Verdana"/>
          <w:sz w:val="18"/>
          <w:szCs w:val="18"/>
        </w:rPr>
        <w:t xml:space="preserve">Uvedeny proto budou </w:t>
      </w:r>
      <w:r w:rsidR="009D0E4F" w:rsidRPr="00332DA5">
        <w:rPr>
          <w:rFonts w:ascii="Verdana" w:hAnsi="Verdana"/>
          <w:sz w:val="18"/>
          <w:szCs w:val="18"/>
        </w:rPr>
        <w:t>pouze následující nejdůležitější informace</w:t>
      </w:r>
      <w:r w:rsidR="007D5AE7">
        <w:rPr>
          <w:rFonts w:ascii="Verdana" w:hAnsi="Verdana"/>
          <w:sz w:val="18"/>
          <w:szCs w:val="18"/>
        </w:rPr>
        <w:t>,</w:t>
      </w:r>
      <w:bookmarkStart w:id="5" w:name="_GoBack"/>
      <w:bookmarkEnd w:id="5"/>
      <w:r w:rsidRPr="00332DA5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zejm. </w:t>
      </w:r>
      <w:r w:rsidRPr="00332DA5">
        <w:rPr>
          <w:rFonts w:ascii="Verdana" w:hAnsi="Verdana"/>
          <w:sz w:val="18"/>
          <w:szCs w:val="18"/>
        </w:rPr>
        <w:t>ve vztahu k provozu stavební techniky</w:t>
      </w:r>
      <w:r w:rsidR="009D0E4F" w:rsidRPr="00332DA5">
        <w:rPr>
          <w:rFonts w:ascii="Verdana" w:hAnsi="Verdana"/>
          <w:sz w:val="18"/>
          <w:szCs w:val="18"/>
        </w:rPr>
        <w:t>:</w:t>
      </w:r>
    </w:p>
    <w:p w:rsidR="009D0E4F" w:rsidRPr="00332DA5" w:rsidRDefault="009D0E4F" w:rsidP="00DD398C">
      <w:pPr>
        <w:numPr>
          <w:ilvl w:val="0"/>
          <w:numId w:val="7"/>
        </w:numPr>
        <w:suppressAutoHyphens/>
        <w:spacing w:after="0" w:line="240" w:lineRule="auto"/>
        <w:ind w:left="567" w:hanging="283"/>
        <w:jc w:val="both"/>
        <w:rPr>
          <w:rFonts w:cs="Arial"/>
        </w:rPr>
      </w:pPr>
      <w:r w:rsidRPr="00332DA5">
        <w:rPr>
          <w:rFonts w:cs="Arial"/>
        </w:rPr>
        <w:t xml:space="preserve">preventivní opatření (zásady odstavování mechanismů a jejich zabezpečení proti úkapům, jejich průběžná kontrola, plochy pro plnění PHM, olejů a mazadel, seznámení pracovníků se zásadami havarijního zabezpečení, apod.) </w:t>
      </w:r>
    </w:p>
    <w:p w:rsidR="009D0E4F" w:rsidRPr="00332DA5" w:rsidRDefault="009D0E4F" w:rsidP="00DD398C">
      <w:pPr>
        <w:numPr>
          <w:ilvl w:val="0"/>
          <w:numId w:val="7"/>
        </w:numPr>
        <w:suppressAutoHyphens/>
        <w:spacing w:after="0" w:line="240" w:lineRule="auto"/>
        <w:ind w:left="567" w:hanging="283"/>
        <w:jc w:val="both"/>
        <w:rPr>
          <w:rFonts w:cs="Arial"/>
        </w:rPr>
      </w:pPr>
      <w:r w:rsidRPr="00332DA5">
        <w:rPr>
          <w:rFonts w:cs="Arial"/>
        </w:rPr>
        <w:t>konkrétní činnosti při vzniku havárie (zastavení úniku, prostředky k odstraňování havárie)</w:t>
      </w:r>
    </w:p>
    <w:p w:rsidR="009D0E4F" w:rsidRPr="00332DA5" w:rsidRDefault="009D0E4F" w:rsidP="00DD398C">
      <w:pPr>
        <w:numPr>
          <w:ilvl w:val="0"/>
          <w:numId w:val="7"/>
        </w:numPr>
        <w:suppressAutoHyphens/>
        <w:spacing w:after="0" w:line="240" w:lineRule="auto"/>
        <w:ind w:left="567" w:hanging="283"/>
        <w:jc w:val="both"/>
        <w:rPr>
          <w:rFonts w:cs="Arial"/>
        </w:rPr>
      </w:pPr>
      <w:r w:rsidRPr="00332DA5">
        <w:rPr>
          <w:rFonts w:cs="Arial"/>
        </w:rPr>
        <w:t>hlášení havárie (postup komu a co se hlásí)</w:t>
      </w:r>
    </w:p>
    <w:p w:rsidR="009D0E4F" w:rsidRPr="00332DA5" w:rsidRDefault="009D0E4F" w:rsidP="00DD398C">
      <w:pPr>
        <w:numPr>
          <w:ilvl w:val="0"/>
          <w:numId w:val="7"/>
        </w:numPr>
        <w:suppressAutoHyphens/>
        <w:spacing w:after="60" w:line="240" w:lineRule="auto"/>
        <w:ind w:left="568" w:hanging="284"/>
        <w:jc w:val="both"/>
        <w:rPr>
          <w:rFonts w:cs="Arial"/>
        </w:rPr>
      </w:pPr>
      <w:r w:rsidRPr="00332DA5">
        <w:rPr>
          <w:rFonts w:ascii="Verdana" w:hAnsi="Verdana"/>
        </w:rPr>
        <w:t xml:space="preserve">základní telefonické kontakty na Hasičskou záchrannou službu Správy železnic </w:t>
      </w:r>
      <w:hyperlink r:id="rId11" w:history="1">
        <w:r w:rsidRPr="00332DA5">
          <w:rPr>
            <w:rStyle w:val="Hypertextovodkaz"/>
            <w:rFonts w:ascii="Verdana" w:hAnsi="Verdana"/>
            <w:iCs/>
            <w:lang w:eastAsia="cs-CZ"/>
          </w:rPr>
          <w:t>http://www.hzs.szdc.cz/zasahove-obvody/</w:t>
        </w:r>
      </w:hyperlink>
      <w:r w:rsidRPr="00332DA5">
        <w:rPr>
          <w:rFonts w:ascii="Verdana" w:hAnsi="Verdana"/>
        </w:rPr>
        <w:t>, vodoprávní úřad, správce vodního toku a v případě že se v blízkosti nachází vtok do kanalizace rovněž správce kanalizace</w:t>
      </w:r>
      <w:r w:rsidRPr="00332DA5">
        <w:rPr>
          <w:rFonts w:ascii="Verdana" w:hAnsi="Verdana"/>
          <w:bCs/>
        </w:rPr>
        <w:t xml:space="preserve">. </w:t>
      </w:r>
      <w:r w:rsidRPr="00332DA5">
        <w:rPr>
          <w:rFonts w:ascii="Verdana" w:hAnsi="Verdana"/>
        </w:rPr>
        <w:t>Součástí budou prázdné řádky pro doplnění kontaktů na zástupce zhotovitele stavby a investora (</w:t>
      </w:r>
      <w:r w:rsidRPr="00332DA5">
        <w:rPr>
          <w:rFonts w:asciiTheme="majorHAnsi" w:hAnsiTheme="majorHAnsi" w:cs="Helvetica-Bold"/>
          <w:bCs/>
        </w:rPr>
        <w:t>Uživatel závadných látek – zhotovitel stavby: ----; Správa železnic, s. o. - technický dozor investora: -----)</w:t>
      </w:r>
    </w:p>
    <w:p w:rsidR="004F54C9" w:rsidRPr="00332DA5" w:rsidRDefault="009D0E4F" w:rsidP="00DD398C">
      <w:pPr>
        <w:suppressAutoHyphens/>
        <w:spacing w:after="0"/>
        <w:jc w:val="both"/>
        <w:rPr>
          <w:rFonts w:asciiTheme="majorHAnsi" w:hAnsiTheme="majorHAnsi" w:cs="Arial"/>
          <w:bCs/>
        </w:rPr>
      </w:pPr>
      <w:r w:rsidRPr="00332DA5">
        <w:rPr>
          <w:rFonts w:asciiTheme="majorHAnsi" w:hAnsiTheme="majorHAnsi" w:cs="CIDFont+F5"/>
        </w:rPr>
        <w:t>V</w:t>
      </w:r>
      <w:r w:rsidR="0016373D" w:rsidRPr="00332DA5">
        <w:rPr>
          <w:rFonts w:asciiTheme="majorHAnsi" w:hAnsiTheme="majorHAnsi" w:cs="CIDFont+F5"/>
        </w:rPr>
        <w:t xml:space="preserve">yznačte </w:t>
      </w:r>
      <w:r w:rsidRPr="00332DA5">
        <w:rPr>
          <w:rFonts w:asciiTheme="majorHAnsi" w:hAnsiTheme="majorHAnsi" w:cs="CIDFont+F5"/>
        </w:rPr>
        <w:t>(</w:t>
      </w:r>
      <w:r w:rsidR="0016373D" w:rsidRPr="00332DA5">
        <w:rPr>
          <w:rFonts w:asciiTheme="majorHAnsi" w:hAnsiTheme="majorHAnsi" w:cs="CIDFont+F5"/>
        </w:rPr>
        <w:t>např. barevným stínováním</w:t>
      </w:r>
      <w:r w:rsidRPr="00332DA5">
        <w:rPr>
          <w:rFonts w:asciiTheme="majorHAnsi" w:hAnsiTheme="majorHAnsi" w:cs="CIDFont+F5"/>
        </w:rPr>
        <w:t>)</w:t>
      </w:r>
      <w:r w:rsidR="0016373D" w:rsidRPr="00332DA5">
        <w:rPr>
          <w:rFonts w:asciiTheme="majorHAnsi" w:hAnsiTheme="majorHAnsi" w:cs="CIDFont+F5"/>
        </w:rPr>
        <w:t xml:space="preserve"> příslušné části textu, které </w:t>
      </w:r>
      <w:r w:rsidR="00180845" w:rsidRPr="00332DA5">
        <w:rPr>
          <w:rFonts w:asciiTheme="majorHAnsi" w:hAnsiTheme="majorHAnsi" w:cs="CIDFont+F5"/>
        </w:rPr>
        <w:t>doplní zhotovitel stavby, zejm. konkrétní závadné látky a prostředky k odstranění havárie</w:t>
      </w:r>
      <w:r w:rsidR="00726139" w:rsidRPr="00332DA5">
        <w:rPr>
          <w:rFonts w:asciiTheme="majorHAnsi" w:hAnsiTheme="majorHAnsi" w:cs="CIDFont+F5"/>
        </w:rPr>
        <w:t xml:space="preserve"> přítomné na stavbě</w:t>
      </w:r>
      <w:r w:rsidR="0016373D" w:rsidRPr="00332DA5">
        <w:rPr>
          <w:rFonts w:asciiTheme="majorHAnsi" w:hAnsiTheme="majorHAnsi" w:cs="CIDFont+F5"/>
        </w:rPr>
        <w:t xml:space="preserve">. </w:t>
      </w:r>
    </w:p>
    <w:p w:rsidR="00FE3FF5" w:rsidRPr="00F00ACE" w:rsidRDefault="00FE3FF5" w:rsidP="00DD398C">
      <w:pPr>
        <w:suppressAutoHyphens/>
        <w:spacing w:after="100"/>
        <w:jc w:val="both"/>
        <w:rPr>
          <w:rFonts w:asciiTheme="majorHAnsi" w:hAnsiTheme="majorHAnsi" w:cs="Arial"/>
          <w:bCs/>
        </w:rPr>
      </w:pPr>
    </w:p>
    <w:p w:rsidR="00646EB4" w:rsidRPr="00F00ACE" w:rsidRDefault="00646EB4" w:rsidP="00DD398C">
      <w:pPr>
        <w:suppressAutoHyphens/>
        <w:spacing w:after="100"/>
        <w:jc w:val="both"/>
        <w:rPr>
          <w:rFonts w:asciiTheme="majorHAnsi" w:hAnsiTheme="majorHAnsi" w:cs="Arial"/>
          <w:bCs/>
        </w:rPr>
      </w:pPr>
    </w:p>
    <w:p w:rsidR="00646EB4" w:rsidRPr="00F00ACE" w:rsidRDefault="00646EB4" w:rsidP="00DD398C">
      <w:pPr>
        <w:suppressAutoHyphens/>
        <w:spacing w:after="100"/>
        <w:jc w:val="both"/>
        <w:rPr>
          <w:rFonts w:asciiTheme="majorHAnsi" w:hAnsiTheme="majorHAnsi" w:cs="Arial"/>
          <w:bCs/>
        </w:rPr>
      </w:pPr>
    </w:p>
    <w:p w:rsidR="00FE3FF5" w:rsidRPr="00F00ACE" w:rsidRDefault="00FE3FF5" w:rsidP="00F00ACE">
      <w:pPr>
        <w:suppressAutoHyphens/>
        <w:spacing w:after="100"/>
        <w:jc w:val="both"/>
        <w:rPr>
          <w:rFonts w:asciiTheme="majorHAnsi" w:hAnsiTheme="majorHAnsi" w:cs="Arial"/>
          <w:bCs/>
        </w:rPr>
      </w:pPr>
    </w:p>
    <w:sectPr w:rsidR="00FE3FF5" w:rsidRPr="00F00ACE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AE2" w:rsidRDefault="00920AE2" w:rsidP="00962258">
      <w:pPr>
        <w:spacing w:after="0" w:line="240" w:lineRule="auto"/>
      </w:pPr>
      <w:r>
        <w:separator/>
      </w:r>
    </w:p>
  </w:endnote>
  <w:endnote w:type="continuationSeparator" w:id="0">
    <w:p w:rsidR="00920AE2" w:rsidRDefault="00920AE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Narrow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5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AA6" w:rsidRDefault="00F84A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5A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5A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0560" behindDoc="1" locked="1" layoutInCell="1" allowOverlap="1" wp14:anchorId="0F8A2149" wp14:editId="412BA7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90A587" id="Straight Connector 3" o:spid="_x0000_s1026" style="position:absolute;z-index:-2516659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42D1BC8A" wp14:editId="033ADC2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3817D6" id="Straight Connector 2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5A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5A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0E4BAE">
            <w:t>c</w:t>
          </w:r>
          <w:r>
            <w:t>, státní organizace</w:t>
          </w:r>
        </w:p>
        <w:p w:rsidR="00F1715C" w:rsidRDefault="00F0092E" w:rsidP="00460660">
          <w:pPr>
            <w:pStyle w:val="Zpat"/>
          </w:pPr>
          <w:r>
            <w:t>Dlážděná 1003/7, 110 00 Praha 1</w:t>
          </w:r>
        </w:p>
        <w:p w:rsidR="00F0092E" w:rsidRDefault="00F0092E" w:rsidP="00460660">
          <w:pPr>
            <w:pStyle w:val="Zpat"/>
          </w:pPr>
          <w:r>
            <w:t>www.szdc.cz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84AA6" w:rsidRPr="001A3CEC" w:rsidRDefault="00F84AA6" w:rsidP="00F84AA6">
          <w:pPr>
            <w:pStyle w:val="Zpat"/>
            <w:rPr>
              <w:rFonts w:ascii="Verdana" w:hAnsi="Verdana"/>
              <w:b/>
              <w:szCs w:val="12"/>
            </w:rPr>
          </w:pPr>
          <w:r w:rsidRPr="001A3CEC">
            <w:rPr>
              <w:rFonts w:ascii="Verdana" w:hAnsi="Verdana"/>
              <w:b/>
              <w:szCs w:val="12"/>
            </w:rPr>
            <w:t>Stavební správa západ</w:t>
          </w:r>
        </w:p>
        <w:p w:rsidR="00F84AA6" w:rsidRPr="001A3CEC" w:rsidRDefault="00F84AA6" w:rsidP="00F84AA6">
          <w:pPr>
            <w:pStyle w:val="Zpat"/>
            <w:rPr>
              <w:rFonts w:ascii="Verdana" w:hAnsi="Verdana"/>
              <w:b/>
              <w:szCs w:val="12"/>
            </w:rPr>
          </w:pPr>
          <w:r w:rsidRPr="001A3CEC">
            <w:rPr>
              <w:rFonts w:ascii="Verdana" w:hAnsi="Verdana"/>
              <w:b/>
              <w:szCs w:val="12"/>
            </w:rPr>
            <w:t>Sokolovská 1955/278</w:t>
          </w:r>
        </w:p>
        <w:p w:rsidR="00F1715C" w:rsidRDefault="00F84AA6" w:rsidP="00F84AA6">
          <w:pPr>
            <w:pStyle w:val="Zpat"/>
          </w:pPr>
          <w:r w:rsidRPr="001A3CEC">
            <w:rPr>
              <w:rFonts w:ascii="Verdana" w:hAnsi="Verdana"/>
              <w:b/>
              <w:szCs w:val="12"/>
            </w:rPr>
            <w:t>190 00 Praha 9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5F926A7" wp14:editId="524CB34D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FDCCB1" id="Straight Connector 6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9FBA4F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95049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AE2" w:rsidRDefault="00920AE2" w:rsidP="00962258">
      <w:pPr>
        <w:spacing w:after="0" w:line="240" w:lineRule="auto"/>
      </w:pPr>
      <w:r>
        <w:separator/>
      </w:r>
    </w:p>
  </w:footnote>
  <w:footnote w:type="continuationSeparator" w:id="0">
    <w:p w:rsidR="00920AE2" w:rsidRDefault="00920AE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AA6" w:rsidRDefault="00F84A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0092E" w:rsidP="00523EA7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Interní </w:t>
          </w:r>
          <w:r>
            <w:rPr>
              <w:rStyle w:val="slostrnky"/>
            </w:rPr>
            <w:br/>
            <w:t>sdělení</w: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0092E" w:rsidP="00FC6389">
          <w:pPr>
            <w:pStyle w:val="Druhdokumentu"/>
          </w:pPr>
          <w:r>
            <w:t>Interní sdělení</w:t>
          </w:r>
        </w:p>
      </w:tc>
    </w:tr>
    <w:tr w:rsidR="009F392E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0E4BA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A9A651C"/>
    <w:multiLevelType w:val="multilevel"/>
    <w:tmpl w:val="074C4EE4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107" w:hanging="68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B23F6F"/>
    <w:multiLevelType w:val="hybridMultilevel"/>
    <w:tmpl w:val="2402AA98"/>
    <w:lvl w:ilvl="0" w:tplc="C212CD72">
      <w:numFmt w:val="bullet"/>
      <w:lvlText w:val="-"/>
      <w:lvlJc w:val="left"/>
      <w:pPr>
        <w:ind w:left="720" w:hanging="360"/>
      </w:pPr>
      <w:rPr>
        <w:rFonts w:ascii="Arial" w:eastAsia="ArialNarrow" w:hAnsi="Arial" w:cs="Arial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0B56C53"/>
    <w:multiLevelType w:val="hybridMultilevel"/>
    <w:tmpl w:val="1AEA04E8"/>
    <w:lvl w:ilvl="0" w:tplc="1D3872A4">
      <w:numFmt w:val="bullet"/>
      <w:lvlText w:val="-"/>
      <w:lvlJc w:val="left"/>
      <w:pPr>
        <w:ind w:left="1287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1E23E6B"/>
    <w:multiLevelType w:val="hybridMultilevel"/>
    <w:tmpl w:val="900C8214"/>
    <w:lvl w:ilvl="0" w:tplc="B54EE3D2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6C320FC"/>
    <w:multiLevelType w:val="hybridMultilevel"/>
    <w:tmpl w:val="86EA4A7C"/>
    <w:lvl w:ilvl="0" w:tplc="6004ED3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47280B"/>
    <w:multiLevelType w:val="hybridMultilevel"/>
    <w:tmpl w:val="5628A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5"/>
  </w:num>
  <w:num w:numId="4">
    <w:abstractNumId w:val="9"/>
  </w:num>
  <w:num w:numId="5">
    <w:abstractNumId w:val="6"/>
  </w:num>
  <w:num w:numId="6">
    <w:abstractNumId w:val="1"/>
  </w:num>
  <w:num w:numId="7">
    <w:abstractNumId w:val="4"/>
  </w:num>
  <w:num w:numId="8">
    <w:abstractNumId w:val="7"/>
  </w:num>
  <w:num w:numId="9">
    <w:abstractNumId w:val="8"/>
  </w:num>
  <w:num w:numId="10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AA6"/>
    <w:rsid w:val="00012203"/>
    <w:rsid w:val="00017877"/>
    <w:rsid w:val="0004640E"/>
    <w:rsid w:val="00072C1E"/>
    <w:rsid w:val="000754B7"/>
    <w:rsid w:val="00081AAD"/>
    <w:rsid w:val="000B4EB8"/>
    <w:rsid w:val="000C41F2"/>
    <w:rsid w:val="000D22C4"/>
    <w:rsid w:val="000D2717"/>
    <w:rsid w:val="000D27D1"/>
    <w:rsid w:val="000D6167"/>
    <w:rsid w:val="000E4BAE"/>
    <w:rsid w:val="000E7383"/>
    <w:rsid w:val="001055BA"/>
    <w:rsid w:val="00114472"/>
    <w:rsid w:val="001150F2"/>
    <w:rsid w:val="00120F09"/>
    <w:rsid w:val="00133858"/>
    <w:rsid w:val="001416A7"/>
    <w:rsid w:val="00146CDB"/>
    <w:rsid w:val="0016373D"/>
    <w:rsid w:val="00170EC5"/>
    <w:rsid w:val="001747C1"/>
    <w:rsid w:val="00180845"/>
    <w:rsid w:val="00184FE5"/>
    <w:rsid w:val="001914E5"/>
    <w:rsid w:val="001B27A5"/>
    <w:rsid w:val="001B4E74"/>
    <w:rsid w:val="00202C72"/>
    <w:rsid w:val="00207DF5"/>
    <w:rsid w:val="0022674C"/>
    <w:rsid w:val="00240A70"/>
    <w:rsid w:val="00243E8E"/>
    <w:rsid w:val="00261A5B"/>
    <w:rsid w:val="00277E67"/>
    <w:rsid w:val="002B0306"/>
    <w:rsid w:val="002C31BF"/>
    <w:rsid w:val="002E0CD7"/>
    <w:rsid w:val="00327EEF"/>
    <w:rsid w:val="00332DA5"/>
    <w:rsid w:val="0034719F"/>
    <w:rsid w:val="003571D8"/>
    <w:rsid w:val="00357225"/>
    <w:rsid w:val="00357BC6"/>
    <w:rsid w:val="00361422"/>
    <w:rsid w:val="003956C6"/>
    <w:rsid w:val="003A4475"/>
    <w:rsid w:val="003C6213"/>
    <w:rsid w:val="0042201F"/>
    <w:rsid w:val="00424DE2"/>
    <w:rsid w:val="00450F07"/>
    <w:rsid w:val="00453CD3"/>
    <w:rsid w:val="00460660"/>
    <w:rsid w:val="0047716B"/>
    <w:rsid w:val="00480099"/>
    <w:rsid w:val="00486107"/>
    <w:rsid w:val="00491827"/>
    <w:rsid w:val="004C1153"/>
    <w:rsid w:val="004C4399"/>
    <w:rsid w:val="004C787C"/>
    <w:rsid w:val="004E7A1F"/>
    <w:rsid w:val="004F130D"/>
    <w:rsid w:val="004F4B9B"/>
    <w:rsid w:val="004F54C9"/>
    <w:rsid w:val="00507588"/>
    <w:rsid w:val="00511AB9"/>
    <w:rsid w:val="0051387B"/>
    <w:rsid w:val="00523BB5"/>
    <w:rsid w:val="00523EA7"/>
    <w:rsid w:val="00531E26"/>
    <w:rsid w:val="00537FC3"/>
    <w:rsid w:val="005406EB"/>
    <w:rsid w:val="00553375"/>
    <w:rsid w:val="00570868"/>
    <w:rsid w:val="005736B7"/>
    <w:rsid w:val="00575E5A"/>
    <w:rsid w:val="005779DF"/>
    <w:rsid w:val="00585AF8"/>
    <w:rsid w:val="0058697F"/>
    <w:rsid w:val="005E24FC"/>
    <w:rsid w:val="005E750C"/>
    <w:rsid w:val="0061068E"/>
    <w:rsid w:val="0063541B"/>
    <w:rsid w:val="00646EB4"/>
    <w:rsid w:val="00660AD3"/>
    <w:rsid w:val="006A5570"/>
    <w:rsid w:val="006A689C"/>
    <w:rsid w:val="006B3D79"/>
    <w:rsid w:val="006E0578"/>
    <w:rsid w:val="006E12FA"/>
    <w:rsid w:val="006E314D"/>
    <w:rsid w:val="00710723"/>
    <w:rsid w:val="007207D2"/>
    <w:rsid w:val="00723ED1"/>
    <w:rsid w:val="00726139"/>
    <w:rsid w:val="00742F51"/>
    <w:rsid w:val="00743525"/>
    <w:rsid w:val="0076286B"/>
    <w:rsid w:val="00766846"/>
    <w:rsid w:val="0077673A"/>
    <w:rsid w:val="00783A61"/>
    <w:rsid w:val="007846E1"/>
    <w:rsid w:val="0078797E"/>
    <w:rsid w:val="007B570C"/>
    <w:rsid w:val="007B6063"/>
    <w:rsid w:val="007B7A0A"/>
    <w:rsid w:val="007D5AE7"/>
    <w:rsid w:val="007E4A6E"/>
    <w:rsid w:val="007F4B6E"/>
    <w:rsid w:val="007F56A7"/>
    <w:rsid w:val="00807DD0"/>
    <w:rsid w:val="008176FA"/>
    <w:rsid w:val="008A3568"/>
    <w:rsid w:val="008C06E3"/>
    <w:rsid w:val="008D03B9"/>
    <w:rsid w:val="008D2A65"/>
    <w:rsid w:val="008E3722"/>
    <w:rsid w:val="008F18D6"/>
    <w:rsid w:val="00904780"/>
    <w:rsid w:val="00920AE2"/>
    <w:rsid w:val="00922385"/>
    <w:rsid w:val="009223DF"/>
    <w:rsid w:val="00936091"/>
    <w:rsid w:val="00940D8A"/>
    <w:rsid w:val="00953679"/>
    <w:rsid w:val="00962258"/>
    <w:rsid w:val="009678B7"/>
    <w:rsid w:val="00992D9C"/>
    <w:rsid w:val="00992DEA"/>
    <w:rsid w:val="00996CB8"/>
    <w:rsid w:val="009B29E6"/>
    <w:rsid w:val="009B2CA9"/>
    <w:rsid w:val="009B2E97"/>
    <w:rsid w:val="009C442C"/>
    <w:rsid w:val="009C6770"/>
    <w:rsid w:val="009D0E4F"/>
    <w:rsid w:val="009E07F4"/>
    <w:rsid w:val="009E164B"/>
    <w:rsid w:val="009F309B"/>
    <w:rsid w:val="009F392E"/>
    <w:rsid w:val="00A07A2B"/>
    <w:rsid w:val="00A11EC0"/>
    <w:rsid w:val="00A467B7"/>
    <w:rsid w:val="00A50641"/>
    <w:rsid w:val="00A50CAC"/>
    <w:rsid w:val="00A530BF"/>
    <w:rsid w:val="00A6177B"/>
    <w:rsid w:val="00A66136"/>
    <w:rsid w:val="00A667A1"/>
    <w:rsid w:val="00A71189"/>
    <w:rsid w:val="00A753ED"/>
    <w:rsid w:val="00A94C2F"/>
    <w:rsid w:val="00AA4CBB"/>
    <w:rsid w:val="00AA65FA"/>
    <w:rsid w:val="00AA7351"/>
    <w:rsid w:val="00AB2716"/>
    <w:rsid w:val="00AD056F"/>
    <w:rsid w:val="00AD6731"/>
    <w:rsid w:val="00AE4E30"/>
    <w:rsid w:val="00B008D5"/>
    <w:rsid w:val="00B15D0D"/>
    <w:rsid w:val="00B4202F"/>
    <w:rsid w:val="00B42595"/>
    <w:rsid w:val="00B46A08"/>
    <w:rsid w:val="00B75EE1"/>
    <w:rsid w:val="00B77481"/>
    <w:rsid w:val="00B8518B"/>
    <w:rsid w:val="00BD7E91"/>
    <w:rsid w:val="00BD7F0D"/>
    <w:rsid w:val="00C02D0A"/>
    <w:rsid w:val="00C03A6E"/>
    <w:rsid w:val="00C203A0"/>
    <w:rsid w:val="00C44F6A"/>
    <w:rsid w:val="00C6198E"/>
    <w:rsid w:val="00C77496"/>
    <w:rsid w:val="00C778A5"/>
    <w:rsid w:val="00C95162"/>
    <w:rsid w:val="00C95D65"/>
    <w:rsid w:val="00CD1FC4"/>
    <w:rsid w:val="00D01B96"/>
    <w:rsid w:val="00D034A0"/>
    <w:rsid w:val="00D21061"/>
    <w:rsid w:val="00D22C4D"/>
    <w:rsid w:val="00D4108E"/>
    <w:rsid w:val="00D55CDA"/>
    <w:rsid w:val="00D6163D"/>
    <w:rsid w:val="00D63634"/>
    <w:rsid w:val="00D831A3"/>
    <w:rsid w:val="00D87E72"/>
    <w:rsid w:val="00D95248"/>
    <w:rsid w:val="00DA3711"/>
    <w:rsid w:val="00DD398C"/>
    <w:rsid w:val="00DD46F3"/>
    <w:rsid w:val="00DE56F2"/>
    <w:rsid w:val="00DF116D"/>
    <w:rsid w:val="00DF7BF0"/>
    <w:rsid w:val="00E1013A"/>
    <w:rsid w:val="00E218B5"/>
    <w:rsid w:val="00EB0197"/>
    <w:rsid w:val="00EB104F"/>
    <w:rsid w:val="00EC2815"/>
    <w:rsid w:val="00ED14BD"/>
    <w:rsid w:val="00ED651B"/>
    <w:rsid w:val="00EF01F8"/>
    <w:rsid w:val="00F0092E"/>
    <w:rsid w:val="00F00ACE"/>
    <w:rsid w:val="00F016C7"/>
    <w:rsid w:val="00F02C5F"/>
    <w:rsid w:val="00F12DEC"/>
    <w:rsid w:val="00F1715C"/>
    <w:rsid w:val="00F265A6"/>
    <w:rsid w:val="00F310F8"/>
    <w:rsid w:val="00F32112"/>
    <w:rsid w:val="00F35939"/>
    <w:rsid w:val="00F45607"/>
    <w:rsid w:val="00F65284"/>
    <w:rsid w:val="00F659EB"/>
    <w:rsid w:val="00F8233B"/>
    <w:rsid w:val="00F84AA6"/>
    <w:rsid w:val="00F86BA6"/>
    <w:rsid w:val="00F92868"/>
    <w:rsid w:val="00F94F14"/>
    <w:rsid w:val="00FB438D"/>
    <w:rsid w:val="00FB6342"/>
    <w:rsid w:val="00FC5A54"/>
    <w:rsid w:val="00FC6389"/>
    <w:rsid w:val="00FE3FF5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6608E"/>
  <w14:defaultImageDpi w14:val="32767"/>
  <w15:docId w15:val="{65CE8DFD-5D1B-4DE0-BCC6-0B9D911C7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23ED1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133858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paragraph" w:customStyle="1" w:styleId="Vc">
    <w:name w:val="Věc"/>
    <w:basedOn w:val="Normln"/>
    <w:next w:val="Normln"/>
    <w:qFormat/>
    <w:rsid w:val="009B2CA9"/>
    <w:pPr>
      <w:spacing w:after="480" w:line="240" w:lineRule="auto"/>
      <w:jc w:val="both"/>
    </w:pPr>
    <w:rPr>
      <w:rFonts w:ascii="Arial" w:eastAsia="Calibri" w:hAnsi="Arial" w:cs="Times New Roman"/>
      <w:b/>
      <w:sz w:val="20"/>
      <w:szCs w:val="20"/>
    </w:rPr>
  </w:style>
  <w:style w:type="paragraph" w:customStyle="1" w:styleId="Default">
    <w:name w:val="Default"/>
    <w:rsid w:val="00C95D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TPNadpis-2slovan">
    <w:name w:val="TP_Nadpis-2_číslovaný"/>
    <w:next w:val="TPText-1slovan"/>
    <w:qFormat/>
    <w:rsid w:val="00C95D65"/>
    <w:pPr>
      <w:keepNext/>
      <w:numPr>
        <w:ilvl w:val="1"/>
        <w:numId w:val="6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C95D65"/>
    <w:pPr>
      <w:numPr>
        <w:ilvl w:val="2"/>
        <w:numId w:val="6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C95D65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C95D65"/>
    <w:pPr>
      <w:keepNext/>
      <w:numPr>
        <w:numId w:val="6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C95D65"/>
    <w:pPr>
      <w:numPr>
        <w:ilvl w:val="3"/>
        <w:numId w:val="6"/>
      </w:numPr>
      <w:spacing w:before="80" w:after="0" w:line="240" w:lineRule="auto"/>
      <w:ind w:left="1871" w:hanging="850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D0E4F"/>
  </w:style>
  <w:style w:type="paragraph" w:customStyle="1" w:styleId="TPText-2slovan0">
    <w:name w:val="TP_Text-2_číslovaný"/>
    <w:qFormat/>
    <w:rsid w:val="009D0E4F"/>
    <w:pPr>
      <w:spacing w:before="80" w:after="0" w:line="240" w:lineRule="auto"/>
      <w:ind w:left="1728" w:hanging="648"/>
      <w:jc w:val="both"/>
    </w:pPr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90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zs.szdc.cz/zasahove-obvody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Pokorny\ostatn&#237;%20-%20pr&#225;ce\&#352;ablony\_interni-sdeleni_v6_SABLONA_02-2020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2F2BD-A887-4C95-9D45-FE5213AA9C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18212E-6CBE-4BAB-BD45-D7F4DC92EB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29215F-711F-4D40-809E-45A63442A6BF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ECD9248-37C7-4B44-A739-3FB95022C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_interni-sdeleni_v6_SABLONA_02-2020</Template>
  <TotalTime>5</TotalTime>
  <Pages>2</Pages>
  <Words>624</Words>
  <Characters>3682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Pokorný Petr, Ing.</dc:creator>
  <cp:keywords/>
  <dc:description/>
  <cp:lastModifiedBy>Pokorný Petr, Ing.</cp:lastModifiedBy>
  <cp:revision>7</cp:revision>
  <cp:lastPrinted>2017-11-27T16:01:00Z</cp:lastPrinted>
  <dcterms:created xsi:type="dcterms:W3CDTF">2020-05-22T11:56:00Z</dcterms:created>
  <dcterms:modified xsi:type="dcterms:W3CDTF">2020-05-22T12:04:00Z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